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2C" w:rsidRPr="0008172C" w:rsidRDefault="0008172C" w:rsidP="0008172C">
      <w:pPr>
        <w:shd w:val="clear" w:color="auto" w:fill="FFFFFF"/>
        <w:spacing w:before="281" w:after="18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4"/>
          <w:szCs w:val="34"/>
          <w:lang w:eastAsia="ru-RU"/>
        </w:rPr>
      </w:pPr>
      <w:r w:rsidRPr="0008172C">
        <w:rPr>
          <w:rFonts w:ascii="Times New Roman" w:eastAsia="Times New Roman" w:hAnsi="Times New Roman" w:cs="Times New Roman"/>
          <w:b/>
          <w:bCs/>
          <w:i/>
          <w:iCs/>
          <w:color w:val="008000"/>
          <w:kern w:val="36"/>
          <w:sz w:val="34"/>
          <w:lang w:eastAsia="ru-RU"/>
        </w:rPr>
        <w:t xml:space="preserve">ДІЯЛЬНІСТЬ ПСИХОЛОГІЧНОЇ СЛУЖБИ </w:t>
      </w:r>
      <w:proofErr w:type="gramStart"/>
      <w:r w:rsidRPr="0008172C">
        <w:rPr>
          <w:rFonts w:ascii="Times New Roman" w:eastAsia="Times New Roman" w:hAnsi="Times New Roman" w:cs="Times New Roman"/>
          <w:b/>
          <w:bCs/>
          <w:i/>
          <w:iCs/>
          <w:color w:val="008000"/>
          <w:kern w:val="36"/>
          <w:sz w:val="34"/>
          <w:lang w:eastAsia="ru-RU"/>
        </w:rPr>
        <w:t>В</w:t>
      </w:r>
      <w:proofErr w:type="gramEnd"/>
      <w:r w:rsidRPr="0008172C">
        <w:rPr>
          <w:rFonts w:ascii="Times New Roman" w:eastAsia="Times New Roman" w:hAnsi="Times New Roman" w:cs="Times New Roman"/>
          <w:b/>
          <w:bCs/>
          <w:i/>
          <w:iCs/>
          <w:color w:val="008000"/>
          <w:kern w:val="36"/>
          <w:sz w:val="34"/>
          <w:lang w:eastAsia="ru-RU"/>
        </w:rPr>
        <w:t xml:space="preserve"> СИСТЕМІ ОСВІТИ УКРАЇНИ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Психологічна</w:t>
      </w:r>
      <w:proofErr w:type="spellEnd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служба</w:t>
      </w: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є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складовою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частиною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державної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охорони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фізичного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психічного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здоров'я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громадян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діє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метою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виявлення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створення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оптимальних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іально-психологічних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умов для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розвитку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особистості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Служба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забезпечує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своєчасне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систематичне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вивчення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психофізичного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розвитку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мотивів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поведінки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діяльності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урахуванням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вікових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інтелектуальних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фізичних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статевих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індивідуальних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особливостей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створення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умов для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саморозвитку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самовиховання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сприяє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виконанню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освітніх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виховних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завдань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навчальних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закладі</w:t>
      </w:r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spellEnd"/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Психологічна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служба у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своїй</w:t>
      </w:r>
      <w:proofErr w:type="spellEnd"/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діяльності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керується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Конституцією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Декларацією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Конвенцією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права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Законами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"Про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", "Про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загальну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середню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08172C" w:rsidRPr="0008172C" w:rsidRDefault="0008172C" w:rsidP="0008172C">
      <w:pPr>
        <w:shd w:val="clear" w:color="auto" w:fill="FFFFFF"/>
        <w:spacing w:before="281" w:after="18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4"/>
          <w:szCs w:val="34"/>
          <w:lang w:eastAsia="ru-RU"/>
        </w:rPr>
      </w:pPr>
      <w:r w:rsidRPr="0008172C">
        <w:rPr>
          <w:rFonts w:ascii="Times New Roman" w:eastAsia="Times New Roman" w:hAnsi="Times New Roman" w:cs="Times New Roman"/>
          <w:b/>
          <w:bCs/>
          <w:i/>
          <w:iCs/>
          <w:color w:val="008000"/>
          <w:kern w:val="36"/>
          <w:sz w:val="34"/>
          <w:lang w:eastAsia="ru-RU"/>
        </w:rPr>
        <w:t>НОРМАТИВНО-ПРАВОВІ ДОКУМЕНТИ ПСИХОЛОГІЧНОЇ СЛУЖБИ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2C">
        <w:rPr>
          <w:rFonts w:ascii="Times New Roman" w:eastAsia="Times New Roman" w:hAnsi="Times New Roman" w:cs="Times New Roman"/>
          <w:color w:val="111111"/>
          <w:lang w:eastAsia="ru-RU"/>
        </w:rPr>
        <w:t xml:space="preserve">•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ічну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службу 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(наказ МОНУ 22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2018 року №509,зареєстрований 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Міністерстві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юстиції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31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липня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2018 року за № 885/32337)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Лист МОНУ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18.07.2019 №1/9-462 «Про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іоритетні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напрями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психологічної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служби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2019/2020 н.р.»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Лист МОНУ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24.07.2019 № 1/9-477 «Про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типову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документацію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працівникі</w:t>
      </w:r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spellEnd"/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психологічної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служби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Діяльність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служби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забезпечується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практичними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психологами та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іальними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педагогами,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мають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вищу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спеціальну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своїм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статусом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працівники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служби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належать до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педагогічних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працівників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відповідно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чинного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законодавства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користуються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іма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правами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гарантіями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передбаченими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них.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Психологічна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служба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тісно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співпрацює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органами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охорони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здоров'я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іального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захисту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сім'ї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внутрішніх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справ,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зацікавленими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відомствами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також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із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громадськими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благодійними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організаціями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172C" w:rsidRDefault="0008172C" w:rsidP="0008172C">
      <w:pPr>
        <w:shd w:val="clear" w:color="auto" w:fill="FFFFFF"/>
        <w:spacing w:before="187" w:after="224"/>
        <w:jc w:val="center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</w:pPr>
    </w:p>
    <w:p w:rsidR="0008172C" w:rsidRDefault="0008172C" w:rsidP="0008172C">
      <w:pPr>
        <w:shd w:val="clear" w:color="auto" w:fill="FFFFFF"/>
        <w:spacing w:before="187" w:after="224"/>
        <w:jc w:val="center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</w:pPr>
    </w:p>
    <w:p w:rsidR="0008172C" w:rsidRDefault="0008172C" w:rsidP="0008172C">
      <w:pPr>
        <w:shd w:val="clear" w:color="auto" w:fill="FFFFFF"/>
        <w:spacing w:before="187" w:after="224"/>
        <w:jc w:val="center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</w:pPr>
    </w:p>
    <w:p w:rsidR="0008172C" w:rsidRPr="0008172C" w:rsidRDefault="0008172C" w:rsidP="0008172C">
      <w:pPr>
        <w:shd w:val="clear" w:color="auto" w:fill="FFFFFF"/>
        <w:spacing w:before="187" w:after="224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32"/>
          <w:szCs w:val="32"/>
          <w:lang w:eastAsia="ru-RU"/>
        </w:rPr>
      </w:pPr>
      <w:r w:rsidRPr="0008172C">
        <w:rPr>
          <w:rFonts w:ascii="Times New Roman" w:eastAsia="Times New Roman" w:hAnsi="Times New Roman" w:cs="Times New Roman"/>
          <w:b/>
          <w:i/>
          <w:color w:val="76923C" w:themeColor="accent3" w:themeShade="BF"/>
          <w:sz w:val="32"/>
          <w:szCs w:val="32"/>
          <w:lang w:eastAsia="ru-RU"/>
        </w:rPr>
        <w:lastRenderedPageBreak/>
        <w:t>ОСНОВНІ ЗАВДАННЯ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Завдання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психологічної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служби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полягають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сприянні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повноцінному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особистісному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інтелектуальному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розвитку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дітей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кожному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віковому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етапі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створенні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умов для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формування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них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мотивації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самовиховання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саморозвитку</w:t>
      </w:r>
      <w:proofErr w:type="spellEnd"/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забезпеченні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індивідуального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ідходу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кожної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психолого-педагогічного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вивчення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ілактиці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корекції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відхилень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інтелектуальному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особистісному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розвитку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172C" w:rsidRPr="0008172C" w:rsidRDefault="0008172C" w:rsidP="0008172C">
      <w:pPr>
        <w:shd w:val="clear" w:color="auto" w:fill="FFFFFF"/>
        <w:spacing w:before="187" w:after="224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  <w:lang w:eastAsia="ru-RU"/>
        </w:rPr>
      </w:pPr>
      <w:r w:rsidRPr="0008172C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  <w:lang w:eastAsia="ru-RU"/>
        </w:rPr>
        <w:t>НАПРЯМИ ДІЯЛЬНОСТІ ПРАЦІВНИКІ</w:t>
      </w:r>
      <w:proofErr w:type="gramStart"/>
      <w:r w:rsidRPr="0008172C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  <w:lang w:eastAsia="ru-RU"/>
        </w:rPr>
        <w:t>В</w:t>
      </w:r>
      <w:proofErr w:type="gramEnd"/>
      <w:r w:rsidRPr="0008172C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  <w:lang w:eastAsia="ru-RU"/>
        </w:rPr>
        <w:t xml:space="preserve"> ПСИХОЛОГІЧНОЇ СЛУЖБИ: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Діагностика</w:t>
      </w:r>
      <w:proofErr w:type="spellEnd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виявлення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причин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труднощів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навчанні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інтелектуальному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розвитку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іально-психологічній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адаптації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вивчення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визначення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індивідуальних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особливостей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динаміки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розвитку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особистості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потенційних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можливостей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освітньому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професійному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самовизначенні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Проф</w:t>
      </w:r>
      <w:proofErr w:type="gramEnd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ілактика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своєчасне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попередження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відхилень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розвитку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становленні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особистості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міжособистісних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стосунках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запобігання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конфліктним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ситуаціям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освітньому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Корекція</w:t>
      </w:r>
      <w:proofErr w:type="spellEnd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усунення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виявлених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труднощів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іально-психічного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розвитку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здобувачів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зниження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ризиків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адаптації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освітнього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середовища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схильності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залежностей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правопорушень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різних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девіантної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поведінки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Навчальна</w:t>
      </w:r>
      <w:proofErr w:type="spellEnd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діяльність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форма </w:t>
      </w:r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активного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співробітництва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направлена на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удосконалення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розвиток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формування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особистості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Консультування</w:t>
      </w:r>
      <w:proofErr w:type="spellEnd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багатофункціональний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індивідуальної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групової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спрямований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вирішення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запитів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звертаються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учасники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освітнього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Зв’язки</w:t>
      </w:r>
      <w:proofErr w:type="spellEnd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</w:t>
      </w:r>
      <w:proofErr w:type="spellEnd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громадськістю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діяльність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спрямована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досягнення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взаєморозуміння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співпрацю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між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окремими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особами,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колективами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іальними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групами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організаціями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державними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органами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управління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172C" w:rsidRPr="0008172C" w:rsidRDefault="0008172C" w:rsidP="0008172C">
      <w:pPr>
        <w:shd w:val="clear" w:color="auto" w:fill="FFFFFF"/>
        <w:spacing w:before="187" w:after="2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Просвіта</w:t>
      </w:r>
      <w:proofErr w:type="spellEnd"/>
      <w:r w:rsidRPr="000817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формування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психологічної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</w:t>
      </w:r>
      <w:proofErr w:type="gram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іальної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компетентності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учасників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освітнього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процесу</w:t>
      </w:r>
      <w:proofErr w:type="spellEnd"/>
      <w:r w:rsidRPr="000817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1139" w:rsidRPr="0008172C" w:rsidRDefault="00331139" w:rsidP="0008172C">
      <w:pPr>
        <w:rPr>
          <w:rFonts w:ascii="Times New Roman" w:hAnsi="Times New Roman" w:cs="Times New Roman"/>
          <w:sz w:val="28"/>
          <w:szCs w:val="28"/>
        </w:rPr>
      </w:pPr>
    </w:p>
    <w:sectPr w:rsidR="00331139" w:rsidRPr="0008172C" w:rsidSect="000817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72C"/>
    <w:rsid w:val="0008172C"/>
    <w:rsid w:val="0033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39"/>
  </w:style>
  <w:style w:type="paragraph" w:styleId="1">
    <w:name w:val="heading 1"/>
    <w:basedOn w:val="a"/>
    <w:link w:val="10"/>
    <w:uiPriority w:val="9"/>
    <w:qFormat/>
    <w:rsid w:val="00081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8172C"/>
    <w:rPr>
      <w:b/>
      <w:bCs/>
    </w:rPr>
  </w:style>
  <w:style w:type="paragraph" w:styleId="a4">
    <w:name w:val="Normal (Web)"/>
    <w:basedOn w:val="a"/>
    <w:uiPriority w:val="99"/>
    <w:semiHidden/>
    <w:unhideWhenUsed/>
    <w:rsid w:val="0008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2020-06-23T07:20:00Z</dcterms:created>
  <dcterms:modified xsi:type="dcterms:W3CDTF">2020-06-23T07:23:00Z</dcterms:modified>
</cp:coreProperties>
</file>